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Pr="002954D1" w:rsidRDefault="00000053">
      <w:pPr>
        <w:pStyle w:val="fcase1ertab"/>
        <w:tabs>
          <w:tab w:val="clear" w:pos="426"/>
          <w:tab w:val="left" w:pos="0"/>
        </w:tabs>
        <w:spacing w:before="120"/>
        <w:ind w:left="0" w:firstLine="0"/>
        <w:rPr>
          <w:rFonts w:ascii="Arial" w:hAnsi="Arial" w:cs="Arial"/>
          <w:i/>
          <w:sz w:val="16"/>
          <w:szCs w:val="16"/>
        </w:rPr>
      </w:pPr>
    </w:p>
    <w:p w:rsidR="00000053" w:rsidRPr="002954D1" w:rsidRDefault="004C310C">
      <w:pPr>
        <w:pStyle w:val="fcase1ertab"/>
        <w:tabs>
          <w:tab w:val="clear" w:pos="426"/>
          <w:tab w:val="left" w:pos="0"/>
        </w:tabs>
        <w:spacing w:before="120"/>
        <w:ind w:left="0" w:firstLine="0"/>
        <w:rPr>
          <w:rFonts w:ascii="Arial" w:hAnsi="Arial" w:cs="Arial"/>
          <w:i/>
          <w:sz w:val="16"/>
          <w:szCs w:val="16"/>
        </w:rPr>
      </w:pPr>
      <w:r>
        <w:rPr>
          <w:rFonts w:ascii="Arial" w:hAnsi="Arial" w:cs="Arial"/>
          <w:sz w:val="24"/>
          <w:szCs w:val="24"/>
        </w:rPr>
        <w:t>Marché d’a</w:t>
      </w:r>
      <w:bookmarkStart w:id="0" w:name="_GoBack"/>
      <w:bookmarkEnd w:id="0"/>
      <w:r w:rsidR="001C176A" w:rsidRPr="001C176A">
        <w:rPr>
          <w:rFonts w:ascii="Arial" w:hAnsi="Arial" w:cs="Arial"/>
          <w:sz w:val="24"/>
          <w:szCs w:val="24"/>
        </w:rPr>
        <w:t>ssurances au profit du GHT Alliance de Gironde</w:t>
      </w: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C310C">
        <w:rPr>
          <w:rFonts w:ascii="Arial" w:hAnsi="Arial" w:cs="Arial"/>
        </w:rPr>
      </w:r>
      <w:r w:rsidR="004C310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C310C">
        <w:rPr>
          <w:rFonts w:ascii="Arial" w:hAnsi="Arial" w:cs="Arial"/>
        </w:rPr>
      </w:r>
      <w:r w:rsidR="004C310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4C310C">
              <w:rPr>
                <w:rFonts w:ascii="Arial" w:eastAsia="MS Gothic" w:hAnsi="Arial" w:cs="Arial"/>
              </w:rPr>
            </w:r>
            <w:r w:rsidR="004C310C">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4C310C">
              <w:rPr>
                <w:rFonts w:ascii="Arial" w:eastAsia="MS Gothic" w:hAnsi="Arial" w:cs="Arial"/>
              </w:rPr>
            </w:r>
            <w:r w:rsidR="004C310C">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4C310C">
              <w:rPr>
                <w:rFonts w:ascii="Arial" w:eastAsia="MS Gothic" w:hAnsi="Arial" w:cs="Arial"/>
              </w:rPr>
            </w:r>
            <w:r w:rsidR="004C310C">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4C310C">
              <w:rPr>
                <w:rFonts w:ascii="Arial" w:hAnsi="Arial" w:cs="Arial"/>
              </w:rPr>
            </w:r>
            <w:r w:rsidR="004C310C">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4C310C">
              <w:rPr>
                <w:rFonts w:ascii="Arial" w:eastAsia="MS Gothic" w:hAnsi="Arial" w:cs="Arial"/>
              </w:rPr>
            </w:r>
            <w:r w:rsidR="004C310C">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C310C">
        <w:rPr>
          <w:rFonts w:ascii="Arial" w:hAnsi="Arial" w:cs="Arial"/>
        </w:rPr>
      </w:r>
      <w:r w:rsidR="004C310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C310C">
        <w:rPr>
          <w:rFonts w:ascii="Arial" w:hAnsi="Arial" w:cs="Arial"/>
        </w:rPr>
      </w:r>
      <w:r w:rsidR="004C310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proofErr w:type="gramStart"/>
            <w:r w:rsidRPr="002954D1">
              <w:rPr>
                <w:rFonts w:ascii="Arial" w:hAnsi="Arial" w:cs="Arial"/>
                <w:b/>
              </w:rPr>
              <w:t>du</w:t>
            </w:r>
            <w:proofErr w:type="gramEnd"/>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1C176A">
          <w:pPr>
            <w:shd w:val="clear" w:color="auto" w:fill="66CCFF"/>
            <w:snapToGrid w:val="0"/>
            <w:jc w:val="center"/>
            <w:rPr>
              <w:rFonts w:ascii="Arial" w:hAnsi="Arial" w:cs="Arial"/>
              <w:b/>
              <w:bCs/>
            </w:rPr>
          </w:pPr>
          <w:r>
            <w:rPr>
              <w:rFonts w:ascii="Arial" w:hAnsi="Arial" w:cs="Arial"/>
              <w:b/>
              <w:i/>
              <w:iCs/>
            </w:rPr>
            <w:t>24FHPSGA359</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C310C">
            <w:rPr>
              <w:rStyle w:val="Numrodepage"/>
              <w:rFonts w:ascii="Arial" w:hAnsi="Arial" w:cs="Arial"/>
              <w:b/>
              <w:noProof/>
            </w:rPr>
            <w:t>8</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C310C">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insDel="0" w:formatting="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C176A"/>
    <w:rsid w:val="001F2CCA"/>
    <w:rsid w:val="002954D1"/>
    <w:rsid w:val="004C31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510CB9"/>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9727D-F917-45EF-B4F4-0D938003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3653</Words>
  <Characters>20095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23701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5</cp:revision>
  <cp:lastPrinted>2023-09-26T08:15:00Z</cp:lastPrinted>
  <dcterms:created xsi:type="dcterms:W3CDTF">2023-11-23T09:04:00Z</dcterms:created>
  <dcterms:modified xsi:type="dcterms:W3CDTF">2024-07-31T06:45:00Z</dcterms:modified>
</cp:coreProperties>
</file>